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442E" w:rsidRDefault="00DF442E">
      <w:pPr>
        <w:spacing w:after="0"/>
        <w:rPr>
          <w:rFonts w:ascii="Arial" w:eastAsia="Arial" w:hAnsi="Arial" w:cs="Arial"/>
        </w:rPr>
      </w:pPr>
      <w:bookmarkStart w:id="0" w:name="_heading=h.gjdgxs" w:colFirst="0" w:colLast="0"/>
      <w:bookmarkStart w:id="1" w:name="_GoBack"/>
      <w:bookmarkEnd w:id="0"/>
      <w:bookmarkEnd w:id="1"/>
    </w:p>
    <w:tbl>
      <w:tblPr>
        <w:tblStyle w:val="a1"/>
        <w:tblW w:w="15841" w:type="dxa"/>
        <w:tblInd w:w="-11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233"/>
        <w:gridCol w:w="3118"/>
        <w:gridCol w:w="3260"/>
        <w:gridCol w:w="3544"/>
        <w:gridCol w:w="3686"/>
      </w:tblGrid>
      <w:tr w:rsidR="00DF442E">
        <w:tc>
          <w:tcPr>
            <w:tcW w:w="15842" w:type="dxa"/>
            <w:gridSpan w:val="5"/>
            <w:vAlign w:val="center"/>
          </w:tcPr>
          <w:p w:rsidR="00DF442E" w:rsidRDefault="00892B76">
            <w:pPr>
              <w:tabs>
                <w:tab w:val="left" w:pos="8655"/>
              </w:tabs>
              <w:rPr>
                <w:b/>
                <w:color w:val="548DD4"/>
                <w:sz w:val="28"/>
                <w:szCs w:val="28"/>
              </w:rPr>
            </w:pPr>
            <w:bookmarkStart w:id="2" w:name="_heading=h.30j0zll" w:colFirst="0" w:colLast="0"/>
            <w:bookmarkEnd w:id="2"/>
            <w:r>
              <w:rPr>
                <w:b/>
                <w:color w:val="548DD4"/>
                <w:sz w:val="28"/>
                <w:szCs w:val="28"/>
              </w:rPr>
              <w:t>Curriculum Overview for Modern Foreign Languages (French, German and Spanish) - Year 7</w:t>
            </w:r>
          </w:p>
        </w:tc>
      </w:tr>
      <w:tr w:rsidR="00DF442E">
        <w:trPr>
          <w:trHeight w:val="480"/>
        </w:trPr>
        <w:tc>
          <w:tcPr>
            <w:tcW w:w="2234" w:type="dxa"/>
            <w:vAlign w:val="center"/>
          </w:tcPr>
          <w:p w:rsidR="00DF442E" w:rsidRDefault="00892B76">
            <w:pPr>
              <w:rPr>
                <w:b/>
                <w:color w:val="548DD4"/>
                <w:sz w:val="24"/>
                <w:szCs w:val="24"/>
              </w:rPr>
            </w:pPr>
            <w:r>
              <w:rPr>
                <w:b/>
                <w:color w:val="548DD4"/>
                <w:sz w:val="24"/>
                <w:szCs w:val="24"/>
              </w:rPr>
              <w:t>When?</w:t>
            </w:r>
          </w:p>
        </w:tc>
        <w:tc>
          <w:tcPr>
            <w:tcW w:w="3118" w:type="dxa"/>
            <w:vAlign w:val="center"/>
          </w:tcPr>
          <w:p w:rsidR="00DF442E" w:rsidRDefault="00892B76">
            <w:pPr>
              <w:rPr>
                <w:b/>
                <w:color w:val="548DD4"/>
                <w:sz w:val="24"/>
                <w:szCs w:val="24"/>
              </w:rPr>
            </w:pPr>
            <w:r>
              <w:rPr>
                <w:b/>
                <w:color w:val="548DD4"/>
                <w:sz w:val="24"/>
                <w:szCs w:val="24"/>
              </w:rPr>
              <w:t>What?</w:t>
            </w:r>
          </w:p>
        </w:tc>
        <w:tc>
          <w:tcPr>
            <w:tcW w:w="3260" w:type="dxa"/>
            <w:vAlign w:val="center"/>
          </w:tcPr>
          <w:p w:rsidR="00DF442E" w:rsidRDefault="00892B76">
            <w:pPr>
              <w:rPr>
                <w:b/>
                <w:color w:val="548DD4"/>
                <w:sz w:val="24"/>
                <w:szCs w:val="24"/>
              </w:rPr>
            </w:pPr>
            <w:r>
              <w:rPr>
                <w:b/>
                <w:color w:val="548DD4"/>
                <w:sz w:val="24"/>
                <w:szCs w:val="24"/>
              </w:rPr>
              <w:t>Why?</w:t>
            </w:r>
          </w:p>
        </w:tc>
        <w:tc>
          <w:tcPr>
            <w:tcW w:w="3544" w:type="dxa"/>
            <w:vAlign w:val="center"/>
          </w:tcPr>
          <w:p w:rsidR="00DF442E" w:rsidRDefault="00892B76">
            <w:pPr>
              <w:rPr>
                <w:b/>
                <w:color w:val="548DD4"/>
                <w:sz w:val="24"/>
                <w:szCs w:val="24"/>
              </w:rPr>
            </w:pPr>
            <w:r>
              <w:rPr>
                <w:b/>
                <w:color w:val="548DD4"/>
                <w:sz w:val="24"/>
                <w:szCs w:val="24"/>
              </w:rPr>
              <w:t>How?</w:t>
            </w:r>
          </w:p>
        </w:tc>
        <w:tc>
          <w:tcPr>
            <w:tcW w:w="3686" w:type="dxa"/>
            <w:vAlign w:val="center"/>
          </w:tcPr>
          <w:p w:rsidR="00DF442E" w:rsidRDefault="00892B76">
            <w:pPr>
              <w:rPr>
                <w:b/>
              </w:rPr>
            </w:pPr>
            <w:r>
              <w:rPr>
                <w:b/>
                <w:color w:val="548DD4"/>
                <w:sz w:val="24"/>
                <w:szCs w:val="24"/>
              </w:rPr>
              <w:t xml:space="preserve">Support </w:t>
            </w:r>
          </w:p>
        </w:tc>
      </w:tr>
      <w:tr w:rsidR="00DF442E">
        <w:trPr>
          <w:trHeight w:val="1300"/>
        </w:trPr>
        <w:tc>
          <w:tcPr>
            <w:tcW w:w="2234" w:type="dxa"/>
          </w:tcPr>
          <w:p w:rsidR="00DF442E" w:rsidRDefault="00892B76">
            <w:pPr>
              <w:rPr>
                <w:b/>
                <w:color w:val="548DD4"/>
              </w:rPr>
            </w:pPr>
            <w:r>
              <w:rPr>
                <w:b/>
                <w:color w:val="548DD4"/>
              </w:rPr>
              <w:t xml:space="preserve">Autumn Term </w:t>
            </w:r>
          </w:p>
        </w:tc>
        <w:tc>
          <w:tcPr>
            <w:tcW w:w="3118" w:type="dxa"/>
          </w:tcPr>
          <w:p w:rsidR="00DF442E" w:rsidRDefault="00892B76">
            <w:r>
              <w:t xml:space="preserve">Students will follow a five-week introductory course to each of </w:t>
            </w:r>
            <w:r>
              <w:rPr>
                <w:b/>
              </w:rPr>
              <w:t>French</w:t>
            </w:r>
            <w:r>
              <w:t xml:space="preserve">, </w:t>
            </w:r>
            <w:r>
              <w:rPr>
                <w:b/>
              </w:rPr>
              <w:t>German and Spanish</w:t>
            </w:r>
            <w:r>
              <w:t xml:space="preserve">. Following this, students will be allocated (as far as possible) to the language they most wish to pursue.  </w:t>
            </w:r>
          </w:p>
        </w:tc>
        <w:tc>
          <w:tcPr>
            <w:tcW w:w="3260" w:type="dxa"/>
          </w:tcPr>
          <w:p w:rsidR="00DF442E" w:rsidRDefault="00892B76">
            <w:r>
              <w:t xml:space="preserve">This will </w:t>
            </w:r>
            <w:proofErr w:type="gramStart"/>
            <w:r>
              <w:t>give an introduction to</w:t>
            </w:r>
            <w:proofErr w:type="gramEnd"/>
            <w:r>
              <w:t xml:space="preserve"> the concept of, and reasons for, language learning.  It will provide an opportunity to experience three language</w:t>
            </w:r>
            <w:r>
              <w:t>s and get a ‘feel’ for each.</w:t>
            </w:r>
          </w:p>
        </w:tc>
        <w:tc>
          <w:tcPr>
            <w:tcW w:w="3544" w:type="dxa"/>
          </w:tcPr>
          <w:p w:rsidR="00DF442E" w:rsidRDefault="00892B76">
            <w:r>
              <w:t>Students will cover aspects such as days, months, numbers, the alphabet and giving basic personal information using a mix of texts, songs, listening exercises and speaking in class. Throughout the year, regular vocabulary tests</w:t>
            </w:r>
            <w:r>
              <w:t xml:space="preserve"> will help students develop and consolidate their language.</w:t>
            </w:r>
          </w:p>
        </w:tc>
        <w:tc>
          <w:tcPr>
            <w:tcW w:w="3686" w:type="dxa"/>
          </w:tcPr>
          <w:p w:rsidR="00DF442E" w:rsidRDefault="00DF442E">
            <w:pPr>
              <w:rPr>
                <w:color w:val="548DD4"/>
                <w:u w:val="single"/>
              </w:rPr>
            </w:pPr>
          </w:p>
          <w:p w:rsidR="00DF442E" w:rsidRDefault="00892B76">
            <w:pPr>
              <w:rPr>
                <w:rFonts w:ascii="Arial" w:eastAsia="Arial" w:hAnsi="Arial" w:cs="Arial"/>
                <w:color w:val="548DD4"/>
                <w:sz w:val="20"/>
                <w:szCs w:val="20"/>
                <w:u w:val="single"/>
              </w:rPr>
            </w:pPr>
            <w:r>
              <w:rPr>
                <w:rFonts w:ascii="Arial" w:eastAsia="Arial" w:hAnsi="Arial" w:cs="Arial"/>
                <w:color w:val="548DD4"/>
                <w:sz w:val="20"/>
                <w:szCs w:val="20"/>
                <w:u w:val="single"/>
              </w:rPr>
              <w:t>www.linguascope.com</w:t>
            </w:r>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hyperlink r:id="rId5">
              <w:r>
                <w:rPr>
                  <w:rFonts w:ascii="Arial" w:eastAsia="Arial" w:hAnsi="Arial" w:cs="Arial"/>
                  <w:color w:val="1155CC"/>
                  <w:sz w:val="20"/>
                  <w:szCs w:val="20"/>
                  <w:u w:val="single"/>
                </w:rPr>
                <w:t>www.memrise.com</w:t>
              </w:r>
            </w:hyperlink>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r>
              <w:rPr>
                <w:rFonts w:ascii="Arial" w:eastAsia="Arial" w:hAnsi="Arial" w:cs="Arial"/>
                <w:color w:val="548DD4"/>
                <w:sz w:val="20"/>
                <w:szCs w:val="20"/>
                <w:u w:val="single"/>
              </w:rPr>
              <w:t>www.languagesonline.org.uk </w:t>
            </w:r>
          </w:p>
          <w:p w:rsidR="00DF442E" w:rsidRDefault="00DF442E">
            <w:pPr>
              <w:rPr>
                <w:rFonts w:ascii="Arial" w:eastAsia="Arial" w:hAnsi="Arial" w:cs="Arial"/>
                <w:color w:val="548DD4"/>
                <w:sz w:val="20"/>
                <w:szCs w:val="20"/>
                <w:u w:val="single"/>
              </w:rPr>
            </w:pPr>
          </w:p>
          <w:p w:rsidR="00DF442E" w:rsidRDefault="00DF442E">
            <w:pPr>
              <w:rPr>
                <w:rFonts w:ascii="Arial" w:eastAsia="Arial" w:hAnsi="Arial" w:cs="Arial"/>
                <w:color w:val="548DD4"/>
                <w:sz w:val="20"/>
                <w:szCs w:val="20"/>
                <w:u w:val="single"/>
              </w:rPr>
            </w:pPr>
          </w:p>
        </w:tc>
      </w:tr>
    </w:tbl>
    <w:p w:rsidR="00DF442E" w:rsidRDefault="00DF442E"/>
    <w:tbl>
      <w:tblPr>
        <w:tblStyle w:val="a2"/>
        <w:tblW w:w="15841" w:type="dxa"/>
        <w:tblInd w:w="-11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233"/>
        <w:gridCol w:w="3118"/>
        <w:gridCol w:w="3260"/>
        <w:gridCol w:w="3544"/>
        <w:gridCol w:w="3686"/>
      </w:tblGrid>
      <w:tr w:rsidR="00DF442E">
        <w:trPr>
          <w:trHeight w:val="1540"/>
        </w:trPr>
        <w:tc>
          <w:tcPr>
            <w:tcW w:w="2234" w:type="dxa"/>
          </w:tcPr>
          <w:p w:rsidR="00DF442E" w:rsidRDefault="00892B76">
            <w:pPr>
              <w:rPr>
                <w:b/>
                <w:color w:val="548DD4"/>
              </w:rPr>
            </w:pPr>
            <w:r>
              <w:rPr>
                <w:b/>
                <w:color w:val="548DD4"/>
              </w:rPr>
              <w:t xml:space="preserve">Spring Term </w:t>
            </w:r>
          </w:p>
        </w:tc>
        <w:tc>
          <w:tcPr>
            <w:tcW w:w="3118" w:type="dxa"/>
          </w:tcPr>
          <w:p w:rsidR="00DF442E" w:rsidRDefault="00892B76">
            <w:r>
              <w:t>The term will begin with a multi-cultural project covering French, German and Spanish.  Once students are in their new language groups they will pursue the following course.</w:t>
            </w:r>
          </w:p>
          <w:p w:rsidR="00DF442E" w:rsidRDefault="00DF442E"/>
          <w:p w:rsidR="00DF442E" w:rsidRDefault="00892B76">
            <w:r>
              <w:t xml:space="preserve">In </w:t>
            </w:r>
            <w:r>
              <w:rPr>
                <w:b/>
              </w:rPr>
              <w:t>German</w:t>
            </w:r>
            <w:r>
              <w:t xml:space="preserve">, </w:t>
            </w:r>
            <w:r>
              <w:rPr>
                <w:b/>
              </w:rPr>
              <w:t xml:space="preserve">French </w:t>
            </w:r>
            <w:r>
              <w:t>and</w:t>
            </w:r>
            <w:r>
              <w:rPr>
                <w:b/>
              </w:rPr>
              <w:t xml:space="preserve"> </w:t>
            </w:r>
            <w:proofErr w:type="gramStart"/>
            <w:r>
              <w:rPr>
                <w:b/>
              </w:rPr>
              <w:t>Spanish</w:t>
            </w:r>
            <w:r>
              <w:t xml:space="preserve">  students</w:t>
            </w:r>
            <w:proofErr w:type="gramEnd"/>
            <w:r>
              <w:t xml:space="preserve">  will pursue a module on Superheroes.  They will talk about pets, family, describing characters, abilities and appearance as well as revising birthdays and cardinal numbers. </w:t>
            </w:r>
          </w:p>
          <w:p w:rsidR="00DF442E" w:rsidRDefault="00DF442E"/>
          <w:p w:rsidR="00DF442E" w:rsidRDefault="00892B76">
            <w:r>
              <w:t>Students will also learn about Easter traditions in the target langua</w:t>
            </w:r>
            <w:r>
              <w:t>ge countries.</w:t>
            </w:r>
          </w:p>
          <w:p w:rsidR="00DF442E" w:rsidRDefault="00DF442E"/>
          <w:p w:rsidR="00DF442E" w:rsidRDefault="00DF442E"/>
          <w:p w:rsidR="00DF442E" w:rsidRDefault="00DF442E"/>
        </w:tc>
        <w:tc>
          <w:tcPr>
            <w:tcW w:w="3260" w:type="dxa"/>
          </w:tcPr>
          <w:p w:rsidR="00DF442E" w:rsidRDefault="00892B76">
            <w:r>
              <w:t xml:space="preserve">For each of the languages, these topics give students a starting point for beginning to understand the way the language works. </w:t>
            </w:r>
          </w:p>
          <w:p w:rsidR="00DF442E" w:rsidRDefault="00DF442E"/>
          <w:p w:rsidR="00DF442E" w:rsidRDefault="00892B76">
            <w:r>
              <w:t>Using information familiar to the students means they can concentrate on beginning to understand verbs and oth</w:t>
            </w:r>
            <w:r>
              <w:t>er grammar constructions.</w:t>
            </w:r>
          </w:p>
          <w:p w:rsidR="00DF442E" w:rsidRDefault="00DF442E"/>
        </w:tc>
        <w:tc>
          <w:tcPr>
            <w:tcW w:w="3544" w:type="dxa"/>
          </w:tcPr>
          <w:p w:rsidR="00DF442E" w:rsidRDefault="00892B76">
            <w:r>
              <w:t>Using a range of songs, texts and images, students will learn to understand written and spoken language as well as producing both spoken and written texts themselves.  Increasingly, students will practise speaking in order to dev</w:t>
            </w:r>
            <w:r>
              <w:t xml:space="preserve">elop their spoken language and reading comprehension.  </w:t>
            </w:r>
          </w:p>
          <w:p w:rsidR="00DF442E" w:rsidRDefault="00DF442E"/>
          <w:p w:rsidR="00DF442E" w:rsidRDefault="00DF442E"/>
        </w:tc>
        <w:tc>
          <w:tcPr>
            <w:tcW w:w="3686" w:type="dxa"/>
          </w:tcPr>
          <w:p w:rsidR="00DF442E" w:rsidRDefault="00892B76">
            <w:pPr>
              <w:rPr>
                <w:rFonts w:ascii="Arial" w:eastAsia="Arial" w:hAnsi="Arial" w:cs="Arial"/>
                <w:color w:val="548DD4"/>
                <w:sz w:val="20"/>
                <w:szCs w:val="20"/>
                <w:u w:val="single"/>
              </w:rPr>
            </w:pPr>
            <w:hyperlink r:id="rId6">
              <w:r>
                <w:rPr>
                  <w:rFonts w:ascii="Arial" w:eastAsia="Arial" w:hAnsi="Arial" w:cs="Arial"/>
                  <w:color w:val="548DD4"/>
                  <w:sz w:val="20"/>
                  <w:szCs w:val="20"/>
                  <w:u w:val="single"/>
                </w:rPr>
                <w:t>www.linguascope.com</w:t>
              </w:r>
            </w:hyperlink>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hyperlink r:id="rId7">
              <w:r>
                <w:rPr>
                  <w:rFonts w:ascii="Arial" w:eastAsia="Arial" w:hAnsi="Arial" w:cs="Arial"/>
                  <w:color w:val="548DD4"/>
                  <w:sz w:val="20"/>
                  <w:szCs w:val="20"/>
                  <w:u w:val="single"/>
                </w:rPr>
                <w:t>www.languagesonline.org.uk </w:t>
              </w:r>
            </w:hyperlink>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DF442E" w:rsidRDefault="00DF442E">
            <w:pPr>
              <w:rPr>
                <w:color w:val="548DD4"/>
                <w:u w:val="single"/>
              </w:rPr>
            </w:pPr>
          </w:p>
          <w:p w:rsidR="00DF442E" w:rsidRDefault="00892B76">
            <w:pPr>
              <w:rPr>
                <w:color w:val="548DD4"/>
                <w:u w:val="single"/>
              </w:rPr>
            </w:pPr>
            <w:hyperlink r:id="rId8">
              <w:r>
                <w:rPr>
                  <w:rFonts w:ascii="Arial" w:eastAsia="Arial" w:hAnsi="Arial" w:cs="Arial"/>
                  <w:color w:val="1155CC"/>
                  <w:sz w:val="20"/>
                  <w:szCs w:val="20"/>
                  <w:u w:val="single"/>
                </w:rPr>
                <w:t>www.memrise.com</w:t>
              </w:r>
            </w:hyperlink>
          </w:p>
        </w:tc>
      </w:tr>
      <w:tr w:rsidR="00DF442E">
        <w:trPr>
          <w:trHeight w:val="1120"/>
        </w:trPr>
        <w:tc>
          <w:tcPr>
            <w:tcW w:w="2234" w:type="dxa"/>
          </w:tcPr>
          <w:p w:rsidR="00DF442E" w:rsidRDefault="00892B76">
            <w:pPr>
              <w:rPr>
                <w:b/>
                <w:color w:val="548DD4"/>
              </w:rPr>
            </w:pPr>
            <w:r>
              <w:rPr>
                <w:b/>
                <w:color w:val="548DD4"/>
              </w:rPr>
              <w:lastRenderedPageBreak/>
              <w:t>Summer Term</w:t>
            </w:r>
          </w:p>
        </w:tc>
        <w:tc>
          <w:tcPr>
            <w:tcW w:w="3118" w:type="dxa"/>
          </w:tcPr>
          <w:p w:rsidR="00DF442E" w:rsidRDefault="00892B76">
            <w:r>
              <w:t xml:space="preserve">In </w:t>
            </w:r>
            <w:r>
              <w:rPr>
                <w:b/>
              </w:rPr>
              <w:t>German, French and Spanish</w:t>
            </w:r>
            <w:r>
              <w:t xml:space="preserve"> students will talk about sports and leisure activities they do, what they think of them and how often they do them as well as looking at using modern technology.</w:t>
            </w:r>
          </w:p>
          <w:p w:rsidR="00DF442E" w:rsidRDefault="00DF442E"/>
          <w:p w:rsidR="00DF442E" w:rsidRDefault="00892B76">
            <w:r>
              <w:t>Students will also hear popular music from the target language countries.</w:t>
            </w:r>
          </w:p>
          <w:p w:rsidR="00DF442E" w:rsidRDefault="00DF442E"/>
          <w:p w:rsidR="00DF442E" w:rsidRDefault="00892B76">
            <w:r>
              <w:t xml:space="preserve">At a suitable point in the </w:t>
            </w:r>
            <w:proofErr w:type="gramStart"/>
            <w:r>
              <w:t>year,  students</w:t>
            </w:r>
            <w:proofErr w:type="gramEnd"/>
            <w:r>
              <w:t xml:space="preserve"> will study a film, to develop their cultural knowledge. In German, students will study ‘Das </w:t>
            </w:r>
            <w:proofErr w:type="spellStart"/>
            <w:r>
              <w:t>Wunder</w:t>
            </w:r>
            <w:proofErr w:type="spellEnd"/>
            <w:r>
              <w:t xml:space="preserve"> von Bern’.  In French, students will st</w:t>
            </w:r>
            <w:r>
              <w:t xml:space="preserve">udy ‘Une Vie de </w:t>
            </w:r>
            <w:proofErr w:type="spellStart"/>
            <w:r>
              <w:t>Chat</w:t>
            </w:r>
            <w:proofErr w:type="gramStart"/>
            <w:r>
              <w:t>’.In</w:t>
            </w:r>
            <w:proofErr w:type="spellEnd"/>
            <w:proofErr w:type="gramEnd"/>
            <w:r>
              <w:t xml:space="preserve"> Spanish, students will study ‘Valentin’. </w:t>
            </w:r>
          </w:p>
          <w:p w:rsidR="00DF442E" w:rsidRDefault="00DF442E"/>
          <w:p w:rsidR="00DF442E" w:rsidRDefault="00DF442E"/>
        </w:tc>
        <w:tc>
          <w:tcPr>
            <w:tcW w:w="3260" w:type="dxa"/>
          </w:tcPr>
          <w:p w:rsidR="00DF442E" w:rsidRDefault="00892B76">
            <w:r>
              <w:t>These topics give the students more opportunities to develop both useful vocabulary and also consolidate grammar and language use as well as continue to develop more complex tenses and se</w:t>
            </w:r>
            <w:r>
              <w:t>ntence construction.</w:t>
            </w:r>
          </w:p>
        </w:tc>
        <w:tc>
          <w:tcPr>
            <w:tcW w:w="3544" w:type="dxa"/>
          </w:tcPr>
          <w:p w:rsidR="00DF442E" w:rsidRDefault="00892B76">
            <w:r>
              <w:t>Assessment in all four skills will be spaced throughout the year.  All are designed to build towards the style of GCSE assessment so the students become familiar with the types of tasks.</w:t>
            </w:r>
          </w:p>
        </w:tc>
        <w:tc>
          <w:tcPr>
            <w:tcW w:w="3686" w:type="dxa"/>
          </w:tcPr>
          <w:p w:rsidR="00DF442E" w:rsidRDefault="00892B76">
            <w:pPr>
              <w:rPr>
                <w:rFonts w:ascii="Arial" w:eastAsia="Arial" w:hAnsi="Arial" w:cs="Arial"/>
                <w:color w:val="548DD4"/>
                <w:sz w:val="20"/>
                <w:szCs w:val="20"/>
                <w:u w:val="single"/>
              </w:rPr>
            </w:pPr>
            <w:hyperlink r:id="rId9">
              <w:r>
                <w:rPr>
                  <w:rFonts w:ascii="Arial" w:eastAsia="Arial" w:hAnsi="Arial" w:cs="Arial"/>
                  <w:color w:val="548DD4"/>
                  <w:sz w:val="20"/>
                  <w:szCs w:val="20"/>
                  <w:u w:val="single"/>
                </w:rPr>
                <w:t>www.linguascope.com</w:t>
              </w:r>
            </w:hyperlink>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hyperlink r:id="rId10">
              <w:r>
                <w:rPr>
                  <w:rFonts w:ascii="Arial" w:eastAsia="Arial" w:hAnsi="Arial" w:cs="Arial"/>
                  <w:color w:val="548DD4"/>
                  <w:sz w:val="20"/>
                  <w:szCs w:val="20"/>
                  <w:u w:val="single"/>
                </w:rPr>
                <w:t>www.languagesonline.org.uk </w:t>
              </w:r>
            </w:hyperlink>
          </w:p>
          <w:p w:rsidR="00DF442E" w:rsidRDefault="00DF442E">
            <w:pPr>
              <w:rPr>
                <w:rFonts w:ascii="Arial" w:eastAsia="Arial" w:hAnsi="Arial" w:cs="Arial"/>
                <w:color w:val="548DD4"/>
                <w:sz w:val="20"/>
                <w:szCs w:val="20"/>
                <w:u w:val="single"/>
              </w:rPr>
            </w:pPr>
          </w:p>
          <w:p w:rsidR="00DF442E" w:rsidRDefault="00892B76">
            <w:pPr>
              <w:rPr>
                <w:rFonts w:ascii="Arial" w:eastAsia="Arial" w:hAnsi="Arial" w:cs="Arial"/>
                <w:color w:val="548DD4"/>
                <w:sz w:val="20"/>
                <w:szCs w:val="20"/>
                <w:u w:val="single"/>
              </w:rPr>
            </w:pPr>
            <w:r>
              <w:rPr>
                <w:rFonts w:ascii="Arial" w:eastAsia="Arial" w:hAnsi="Arial" w:cs="Arial"/>
                <w:color w:val="548DD4"/>
                <w:sz w:val="20"/>
                <w:szCs w:val="20"/>
                <w:u w:val="single"/>
              </w:rPr>
              <w:t>www.quizlet.com</w:t>
            </w:r>
          </w:p>
          <w:p w:rsidR="00DF442E" w:rsidRDefault="00DF442E">
            <w:pPr>
              <w:rPr>
                <w:rFonts w:ascii="Arial" w:eastAsia="Arial" w:hAnsi="Arial" w:cs="Arial"/>
                <w:color w:val="548DD4"/>
                <w:sz w:val="20"/>
                <w:szCs w:val="20"/>
                <w:u w:val="single"/>
              </w:rPr>
            </w:pPr>
          </w:p>
          <w:p w:rsidR="00DF442E" w:rsidRDefault="00892B76">
            <w:pPr>
              <w:rPr>
                <w:color w:val="548DD4"/>
                <w:u w:val="single"/>
              </w:rPr>
            </w:pPr>
            <w:hyperlink r:id="rId11">
              <w:r>
                <w:rPr>
                  <w:rFonts w:ascii="Arial" w:eastAsia="Arial" w:hAnsi="Arial" w:cs="Arial"/>
                  <w:color w:val="1155CC"/>
                  <w:sz w:val="20"/>
                  <w:szCs w:val="20"/>
                  <w:u w:val="single"/>
                </w:rPr>
                <w:t>www.memrise.com</w:t>
              </w:r>
            </w:hyperlink>
          </w:p>
        </w:tc>
      </w:tr>
    </w:tbl>
    <w:p w:rsidR="00DF442E" w:rsidRDefault="00DF442E"/>
    <w:sectPr w:rsidR="00DF442E">
      <w:pgSz w:w="16838" w:h="11906" w:orient="landscape"/>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42E"/>
    <w:rsid w:val="00892B76"/>
    <w:rsid w:val="00DF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A19C6-FAC7-4B8D-9ED2-5C8D884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mri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guageson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nguascope.com" TargetMode="External"/><Relationship Id="rId11" Type="http://schemas.openxmlformats.org/officeDocument/2006/relationships/hyperlink" Target="http://www.memrise.com" TargetMode="External"/><Relationship Id="rId5" Type="http://schemas.openxmlformats.org/officeDocument/2006/relationships/hyperlink" Target="http://www.memrise.com" TargetMode="External"/><Relationship Id="rId10" Type="http://schemas.openxmlformats.org/officeDocument/2006/relationships/hyperlink" Target="http://www.languagesonline.org.uk/" TargetMode="External"/><Relationship Id="rId4" Type="http://schemas.openxmlformats.org/officeDocument/2006/relationships/webSettings" Target="webSettings.xml"/><Relationship Id="rId9" Type="http://schemas.openxmlformats.org/officeDocument/2006/relationships/hyperlink" Target="http://www.lingua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MBc7BRYdMmx4MVIAePVCiDoPA==">AMUW2mU0IZEqoDZ3MopQQXKl4fxx5qj7TUm1KNNaseAvPUPgUG50duZlae+ddc2Fdfpo5iu0HN9hS4oT5IGGgmMn52+k9ntG3hOTJpDiY4oSCvTf+Z4idnz4g0J/Gv9nHVrhxO7l8GBa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gmcdougall47rt</dc:creator>
  <cp:lastModifiedBy>Katie Fish</cp:lastModifiedBy>
  <cp:revision>2</cp:revision>
  <dcterms:created xsi:type="dcterms:W3CDTF">2021-01-14T08:33:00Z</dcterms:created>
  <dcterms:modified xsi:type="dcterms:W3CDTF">2021-01-14T08:33:00Z</dcterms:modified>
</cp:coreProperties>
</file>