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3AC8" w:rsidRDefault="00703AC8">
      <w:pPr>
        <w:spacing w:after="0"/>
        <w:rPr>
          <w:rFonts w:ascii="Arial" w:eastAsia="Arial" w:hAnsi="Arial" w:cs="Arial"/>
        </w:rPr>
      </w:pPr>
      <w:bookmarkStart w:id="0" w:name="_heading=h.gjdgxs" w:colFirst="0" w:colLast="0"/>
      <w:bookmarkStart w:id="1" w:name="_GoBack"/>
      <w:bookmarkEnd w:id="0"/>
      <w:bookmarkEnd w:id="1"/>
    </w:p>
    <w:tbl>
      <w:tblPr>
        <w:tblStyle w:val="a1"/>
        <w:tblW w:w="15276" w:type="dxa"/>
        <w:tblInd w:w="-11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2376"/>
        <w:gridCol w:w="2694"/>
        <w:gridCol w:w="2976"/>
        <w:gridCol w:w="3828"/>
        <w:gridCol w:w="3402"/>
      </w:tblGrid>
      <w:tr w:rsidR="00703AC8">
        <w:trPr>
          <w:trHeight w:val="400"/>
        </w:trPr>
        <w:tc>
          <w:tcPr>
            <w:tcW w:w="15276" w:type="dxa"/>
            <w:gridSpan w:val="5"/>
            <w:vAlign w:val="center"/>
          </w:tcPr>
          <w:p w:rsidR="00703AC8" w:rsidRDefault="00E43AA5">
            <w:pPr>
              <w:tabs>
                <w:tab w:val="left" w:pos="8655"/>
              </w:tabs>
              <w:rPr>
                <w:b/>
                <w:color w:val="548DD4"/>
                <w:sz w:val="28"/>
                <w:szCs w:val="28"/>
              </w:rPr>
            </w:pPr>
            <w:bookmarkStart w:id="2" w:name="_heading=h.30j0zll" w:colFirst="0" w:colLast="0"/>
            <w:bookmarkEnd w:id="2"/>
            <w:r>
              <w:rPr>
                <w:b/>
                <w:color w:val="548DD4"/>
                <w:sz w:val="28"/>
                <w:szCs w:val="28"/>
              </w:rPr>
              <w:t>Curriculum Overview for Modern Foreign Languages (French, German and Spanish) – Year 8</w:t>
            </w:r>
          </w:p>
        </w:tc>
      </w:tr>
      <w:tr w:rsidR="00703AC8">
        <w:trPr>
          <w:trHeight w:val="400"/>
        </w:trPr>
        <w:tc>
          <w:tcPr>
            <w:tcW w:w="2376" w:type="dxa"/>
            <w:vAlign w:val="center"/>
          </w:tcPr>
          <w:p w:rsidR="00703AC8" w:rsidRDefault="00E43AA5">
            <w:pPr>
              <w:rPr>
                <w:b/>
                <w:color w:val="548DD4"/>
                <w:sz w:val="24"/>
                <w:szCs w:val="24"/>
              </w:rPr>
            </w:pPr>
            <w:r>
              <w:rPr>
                <w:b/>
                <w:color w:val="548DD4"/>
                <w:sz w:val="24"/>
                <w:szCs w:val="24"/>
              </w:rPr>
              <w:t>When?</w:t>
            </w:r>
          </w:p>
        </w:tc>
        <w:tc>
          <w:tcPr>
            <w:tcW w:w="2694" w:type="dxa"/>
            <w:vAlign w:val="center"/>
          </w:tcPr>
          <w:p w:rsidR="00703AC8" w:rsidRDefault="00E43AA5">
            <w:pPr>
              <w:rPr>
                <w:b/>
                <w:color w:val="548DD4"/>
                <w:sz w:val="24"/>
                <w:szCs w:val="24"/>
              </w:rPr>
            </w:pPr>
            <w:r>
              <w:rPr>
                <w:b/>
                <w:color w:val="548DD4"/>
                <w:sz w:val="24"/>
                <w:szCs w:val="24"/>
              </w:rPr>
              <w:t>What?</w:t>
            </w:r>
          </w:p>
        </w:tc>
        <w:tc>
          <w:tcPr>
            <w:tcW w:w="2976" w:type="dxa"/>
            <w:vAlign w:val="center"/>
          </w:tcPr>
          <w:p w:rsidR="00703AC8" w:rsidRDefault="00E43AA5">
            <w:pPr>
              <w:rPr>
                <w:b/>
                <w:color w:val="548DD4"/>
                <w:sz w:val="24"/>
                <w:szCs w:val="24"/>
              </w:rPr>
            </w:pPr>
            <w:r>
              <w:rPr>
                <w:b/>
                <w:color w:val="548DD4"/>
                <w:sz w:val="24"/>
                <w:szCs w:val="24"/>
              </w:rPr>
              <w:t>Why?</w:t>
            </w:r>
          </w:p>
        </w:tc>
        <w:tc>
          <w:tcPr>
            <w:tcW w:w="3828" w:type="dxa"/>
            <w:vAlign w:val="center"/>
          </w:tcPr>
          <w:p w:rsidR="00703AC8" w:rsidRDefault="00E43AA5">
            <w:pPr>
              <w:rPr>
                <w:b/>
                <w:color w:val="548DD4"/>
                <w:sz w:val="24"/>
                <w:szCs w:val="24"/>
              </w:rPr>
            </w:pPr>
            <w:r>
              <w:rPr>
                <w:b/>
                <w:color w:val="548DD4"/>
                <w:sz w:val="24"/>
                <w:szCs w:val="24"/>
              </w:rPr>
              <w:t>How?</w:t>
            </w:r>
          </w:p>
        </w:tc>
        <w:tc>
          <w:tcPr>
            <w:tcW w:w="3402" w:type="dxa"/>
          </w:tcPr>
          <w:p w:rsidR="00703AC8" w:rsidRDefault="00E43AA5">
            <w:pPr>
              <w:rPr>
                <w:b/>
              </w:rPr>
            </w:pPr>
            <w:r>
              <w:rPr>
                <w:b/>
                <w:color w:val="548DD4"/>
                <w:sz w:val="24"/>
                <w:szCs w:val="24"/>
              </w:rPr>
              <w:t xml:space="preserve">Support </w:t>
            </w:r>
          </w:p>
        </w:tc>
      </w:tr>
      <w:tr w:rsidR="00703AC8">
        <w:trPr>
          <w:trHeight w:val="3800"/>
        </w:trPr>
        <w:tc>
          <w:tcPr>
            <w:tcW w:w="2376" w:type="dxa"/>
          </w:tcPr>
          <w:p w:rsidR="00703AC8" w:rsidRDefault="00E43AA5">
            <w:pPr>
              <w:rPr>
                <w:b/>
                <w:color w:val="548DD4"/>
              </w:rPr>
            </w:pPr>
            <w:r>
              <w:rPr>
                <w:b/>
                <w:color w:val="548DD4"/>
              </w:rPr>
              <w:t>Module 1</w:t>
            </w:r>
          </w:p>
        </w:tc>
        <w:tc>
          <w:tcPr>
            <w:tcW w:w="2694" w:type="dxa"/>
          </w:tcPr>
          <w:p w:rsidR="00703AC8" w:rsidRDefault="00E43AA5">
            <w:r>
              <w:t xml:space="preserve">In </w:t>
            </w:r>
            <w:r>
              <w:rPr>
                <w:b/>
              </w:rPr>
              <w:t>German</w:t>
            </w:r>
            <w:r>
              <w:t xml:space="preserve"> students will revise and extend their ability to express and understand opinions by talking about their TV, cinema and reading habits and preferences.  They will develop their cultural knowledge by learning about ‘Tag der </w:t>
            </w:r>
            <w:proofErr w:type="spellStart"/>
            <w:r>
              <w:t>deutschen</w:t>
            </w:r>
            <w:proofErr w:type="spellEnd"/>
            <w:r>
              <w:t xml:space="preserve"> Einheit’.</w:t>
            </w:r>
          </w:p>
          <w:p w:rsidR="00703AC8" w:rsidRDefault="00703AC8"/>
          <w:p w:rsidR="00703AC8" w:rsidRDefault="00E43AA5">
            <w:r>
              <w:t xml:space="preserve">In </w:t>
            </w:r>
            <w:r>
              <w:rPr>
                <w:b/>
              </w:rPr>
              <w:t>French</w:t>
            </w:r>
            <w:r>
              <w:t>, s</w:t>
            </w:r>
            <w:r>
              <w:t xml:space="preserve">tudents will learn to talk about their school subjects, school day, timetable, give opinions and describe the school. They will also talk about food at school. </w:t>
            </w:r>
          </w:p>
          <w:p w:rsidR="00703AC8" w:rsidRDefault="00703AC8"/>
          <w:p w:rsidR="00703AC8" w:rsidRDefault="00E43AA5">
            <w:r>
              <w:t xml:space="preserve">In </w:t>
            </w:r>
            <w:r>
              <w:rPr>
                <w:b/>
              </w:rPr>
              <w:t>Spanish</w:t>
            </w:r>
            <w:r>
              <w:t>, students will discuss their school day, subjects they are studying, what their sch</w:t>
            </w:r>
            <w:r>
              <w:t>ool is like and giving opinions on different areas of the school. They will also learn to tell the time in Spanish.</w:t>
            </w:r>
          </w:p>
        </w:tc>
        <w:tc>
          <w:tcPr>
            <w:tcW w:w="2976" w:type="dxa"/>
          </w:tcPr>
          <w:p w:rsidR="00703AC8" w:rsidRDefault="00E43AA5">
            <w:r>
              <w:t>This revises Year 7 work on opinions and adds a further range of topics about which students can speak and write. The topics prepare student</w:t>
            </w:r>
            <w:r>
              <w:t>s for the GCSE curriculum.</w:t>
            </w:r>
          </w:p>
        </w:tc>
        <w:tc>
          <w:tcPr>
            <w:tcW w:w="3828" w:type="dxa"/>
          </w:tcPr>
          <w:p w:rsidR="00703AC8" w:rsidRDefault="00E43AA5">
            <w:r>
              <w:t xml:space="preserve">As in Year 7, students will be expected to learn vocabulary and will be tested regularly.  For each module, there will be a grammar test </w:t>
            </w:r>
            <w:proofErr w:type="gramStart"/>
            <w:r>
              <w:t>and  assessments</w:t>
            </w:r>
            <w:proofErr w:type="gramEnd"/>
            <w:r>
              <w:t xml:space="preserve"> in  2 skills (Listening, Speaking, Reading, Writing). </w:t>
            </w:r>
          </w:p>
        </w:tc>
        <w:tc>
          <w:tcPr>
            <w:tcW w:w="3402" w:type="dxa"/>
          </w:tcPr>
          <w:p w:rsidR="00703AC8" w:rsidRDefault="00E43AA5">
            <w:pPr>
              <w:rPr>
                <w:rFonts w:ascii="Arial" w:eastAsia="Arial" w:hAnsi="Arial" w:cs="Arial"/>
                <w:color w:val="548DD4"/>
                <w:sz w:val="20"/>
                <w:szCs w:val="20"/>
                <w:u w:val="single"/>
              </w:rPr>
            </w:pPr>
            <w:hyperlink r:id="rId5">
              <w:r>
                <w:rPr>
                  <w:rFonts w:ascii="Arial" w:eastAsia="Arial" w:hAnsi="Arial" w:cs="Arial"/>
                  <w:color w:val="548DD4"/>
                  <w:sz w:val="20"/>
                  <w:szCs w:val="20"/>
                  <w:u w:val="single"/>
                </w:rPr>
                <w:t>www.linguascope.com</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hyperlink r:id="rId6">
              <w:r>
                <w:rPr>
                  <w:rFonts w:ascii="Arial" w:eastAsia="Arial" w:hAnsi="Arial" w:cs="Arial"/>
                  <w:color w:val="548DD4"/>
                  <w:sz w:val="20"/>
                  <w:szCs w:val="20"/>
                  <w:u w:val="single"/>
                </w:rPr>
                <w:t>www.languagesonline.org.uk </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u w:val="single"/>
              </w:rPr>
            </w:pPr>
            <w:hyperlink r:id="rId7">
              <w:r>
                <w:rPr>
                  <w:rFonts w:ascii="Arial" w:eastAsia="Arial" w:hAnsi="Arial" w:cs="Arial"/>
                  <w:color w:val="1155CC"/>
                  <w:sz w:val="20"/>
                  <w:szCs w:val="20"/>
                  <w:u w:val="single"/>
                </w:rPr>
                <w:t>www.memrise.com</w:t>
              </w:r>
            </w:hyperlink>
          </w:p>
        </w:tc>
      </w:tr>
      <w:tr w:rsidR="00703AC8">
        <w:trPr>
          <w:trHeight w:val="540"/>
        </w:trPr>
        <w:tc>
          <w:tcPr>
            <w:tcW w:w="2376" w:type="dxa"/>
          </w:tcPr>
          <w:p w:rsidR="00703AC8" w:rsidRDefault="00E43AA5">
            <w:pPr>
              <w:rPr>
                <w:b/>
                <w:color w:val="548DD4"/>
              </w:rPr>
            </w:pPr>
            <w:r>
              <w:rPr>
                <w:b/>
                <w:color w:val="548DD4"/>
              </w:rPr>
              <w:t>Module 2</w:t>
            </w:r>
          </w:p>
        </w:tc>
        <w:tc>
          <w:tcPr>
            <w:tcW w:w="2694" w:type="dxa"/>
          </w:tcPr>
          <w:p w:rsidR="00703AC8" w:rsidRDefault="00E43AA5">
            <w:r>
              <w:t xml:space="preserve">In </w:t>
            </w:r>
            <w:r>
              <w:rPr>
                <w:b/>
              </w:rPr>
              <w:t>German</w:t>
            </w:r>
            <w:r>
              <w:t xml:space="preserve">, students will learn about food, drink and exercise; they will describe their current habits and future intentions, as well explain what one should do to keep </w:t>
            </w:r>
            <w:proofErr w:type="gramStart"/>
            <w:r>
              <w:t>healthy..</w:t>
            </w:r>
            <w:proofErr w:type="gramEnd"/>
            <w:r>
              <w:t xml:space="preserve">  They </w:t>
            </w:r>
            <w:r>
              <w:lastRenderedPageBreak/>
              <w:t>will also learn about traditional German foods.  Students will develop their cul</w:t>
            </w:r>
            <w:r>
              <w:t xml:space="preserve">tural knowledge by learning about Christmas in Germany </w:t>
            </w:r>
            <w:proofErr w:type="gramStart"/>
            <w:r>
              <w:t>and  studying</w:t>
            </w:r>
            <w:proofErr w:type="gramEnd"/>
            <w:r>
              <w:t xml:space="preserve"> the film ‘Bella Martha’.</w:t>
            </w:r>
          </w:p>
          <w:p w:rsidR="00703AC8" w:rsidRDefault="00703AC8"/>
          <w:p w:rsidR="00703AC8" w:rsidRDefault="00703AC8"/>
          <w:p w:rsidR="00703AC8" w:rsidRDefault="00E43AA5">
            <w:r>
              <w:t xml:space="preserve">In </w:t>
            </w:r>
            <w:r>
              <w:rPr>
                <w:b/>
              </w:rPr>
              <w:t>French</w:t>
            </w:r>
            <w:r>
              <w:t>, students will talk about where they live and what they can do there.  They will learn to give directions and they will begin to use the future tense.</w:t>
            </w:r>
            <w:r>
              <w:t xml:space="preserve"> </w:t>
            </w:r>
          </w:p>
          <w:p w:rsidR="00703AC8" w:rsidRDefault="00703AC8"/>
          <w:p w:rsidR="00703AC8" w:rsidRDefault="00E43AA5">
            <w:r>
              <w:t xml:space="preserve">In </w:t>
            </w:r>
            <w:r>
              <w:rPr>
                <w:b/>
              </w:rPr>
              <w:t>Spanish,</w:t>
            </w:r>
            <w:r>
              <w:t xml:space="preserve"> students will be discussing their town and local area and what there is to do. They will be describing, analysing and further developing ways of giving their opinion on their local area. </w:t>
            </w:r>
          </w:p>
        </w:tc>
        <w:tc>
          <w:tcPr>
            <w:tcW w:w="2976" w:type="dxa"/>
          </w:tcPr>
          <w:p w:rsidR="00703AC8" w:rsidRDefault="00E43AA5">
            <w:r>
              <w:lastRenderedPageBreak/>
              <w:t xml:space="preserve">These topics give students language and ideas which allow deeper development of grammar points </w:t>
            </w:r>
            <w:proofErr w:type="gramStart"/>
            <w:r>
              <w:t>and  allow</w:t>
            </w:r>
            <w:proofErr w:type="gramEnd"/>
            <w:r>
              <w:t xml:space="preserve"> them to start using different tenses.</w:t>
            </w:r>
          </w:p>
        </w:tc>
        <w:tc>
          <w:tcPr>
            <w:tcW w:w="3828" w:type="dxa"/>
          </w:tcPr>
          <w:p w:rsidR="00703AC8" w:rsidRDefault="00E43AA5">
            <w:r>
              <w:t>As always, students will be presented with a range of spoken and written material and will be developing their a</w:t>
            </w:r>
            <w:r>
              <w:t>bility to understand and manipulate language in the four skill areas (Reading, Speaking, Listening and Writing).</w:t>
            </w:r>
          </w:p>
        </w:tc>
        <w:tc>
          <w:tcPr>
            <w:tcW w:w="3402" w:type="dxa"/>
          </w:tcPr>
          <w:p w:rsidR="00703AC8" w:rsidRDefault="00E43AA5">
            <w:pPr>
              <w:rPr>
                <w:rFonts w:ascii="Arial" w:eastAsia="Arial" w:hAnsi="Arial" w:cs="Arial"/>
                <w:color w:val="548DD4"/>
                <w:sz w:val="20"/>
                <w:szCs w:val="20"/>
                <w:u w:val="single"/>
              </w:rPr>
            </w:pPr>
            <w:hyperlink r:id="rId8">
              <w:r>
                <w:rPr>
                  <w:rFonts w:ascii="Arial" w:eastAsia="Arial" w:hAnsi="Arial" w:cs="Arial"/>
                  <w:color w:val="548DD4"/>
                  <w:sz w:val="20"/>
                  <w:szCs w:val="20"/>
                  <w:u w:val="single"/>
                </w:rPr>
                <w:t>www.linguascope.com</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hyperlink r:id="rId9">
              <w:r>
                <w:rPr>
                  <w:rFonts w:ascii="Arial" w:eastAsia="Arial" w:hAnsi="Arial" w:cs="Arial"/>
                  <w:color w:val="548DD4"/>
                  <w:sz w:val="20"/>
                  <w:szCs w:val="20"/>
                  <w:u w:val="single"/>
                </w:rPr>
                <w:t>www.languagesonline.or</w:t>
              </w:r>
              <w:r>
                <w:rPr>
                  <w:rFonts w:ascii="Arial" w:eastAsia="Arial" w:hAnsi="Arial" w:cs="Arial"/>
                  <w:color w:val="548DD4"/>
                  <w:sz w:val="20"/>
                  <w:szCs w:val="20"/>
                  <w:u w:val="single"/>
                </w:rPr>
                <w:t>g.uk </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u w:val="single"/>
              </w:rPr>
            </w:pPr>
            <w:hyperlink r:id="rId10">
              <w:r>
                <w:rPr>
                  <w:rFonts w:ascii="Arial" w:eastAsia="Arial" w:hAnsi="Arial" w:cs="Arial"/>
                  <w:color w:val="1155CC"/>
                  <w:sz w:val="20"/>
                  <w:szCs w:val="20"/>
                  <w:u w:val="single"/>
                </w:rPr>
                <w:t>www.memrise.com</w:t>
              </w:r>
            </w:hyperlink>
          </w:p>
          <w:p w:rsidR="00703AC8" w:rsidRDefault="00703AC8">
            <w:pPr>
              <w:rPr>
                <w:rFonts w:ascii="Arial" w:eastAsia="Arial" w:hAnsi="Arial" w:cs="Arial"/>
                <w:color w:val="548DD4"/>
                <w:u w:val="single"/>
              </w:rPr>
            </w:pPr>
          </w:p>
          <w:p w:rsidR="00703AC8" w:rsidRDefault="00703AC8">
            <w:pPr>
              <w:rPr>
                <w:color w:val="548DD4"/>
                <w:u w:val="single"/>
              </w:rPr>
            </w:pPr>
          </w:p>
        </w:tc>
      </w:tr>
      <w:tr w:rsidR="00703AC8">
        <w:trPr>
          <w:trHeight w:val="1540"/>
        </w:trPr>
        <w:tc>
          <w:tcPr>
            <w:tcW w:w="2376" w:type="dxa"/>
          </w:tcPr>
          <w:p w:rsidR="00703AC8" w:rsidRDefault="00E43AA5">
            <w:pPr>
              <w:rPr>
                <w:b/>
                <w:color w:val="548DD4"/>
              </w:rPr>
            </w:pPr>
            <w:r>
              <w:rPr>
                <w:b/>
                <w:color w:val="548DD4"/>
              </w:rPr>
              <w:lastRenderedPageBreak/>
              <w:t>Module 3</w:t>
            </w:r>
          </w:p>
        </w:tc>
        <w:tc>
          <w:tcPr>
            <w:tcW w:w="2694" w:type="dxa"/>
          </w:tcPr>
          <w:p w:rsidR="00703AC8" w:rsidRDefault="00E43AA5">
            <w:r>
              <w:t xml:space="preserve">In </w:t>
            </w:r>
            <w:r>
              <w:rPr>
                <w:b/>
              </w:rPr>
              <w:t>German</w:t>
            </w:r>
            <w:r>
              <w:t xml:space="preserve"> students will learn to talk about holidays, developing their use of the past tense to describe past holidays. They will talk about where they went, what</w:t>
            </w:r>
            <w:r>
              <w:t xml:space="preserve"> they did as well as how they travelled and what the weather was like.   Students will develop their cultural knowledge by learning more about German holiday </w:t>
            </w:r>
            <w:r>
              <w:lastRenderedPageBreak/>
              <w:t xml:space="preserve">destinations and learning about </w:t>
            </w:r>
            <w:proofErr w:type="spellStart"/>
            <w:r>
              <w:t>Maitag</w:t>
            </w:r>
            <w:proofErr w:type="spellEnd"/>
            <w:r>
              <w:t xml:space="preserve"> traditions.</w:t>
            </w:r>
          </w:p>
          <w:p w:rsidR="00703AC8" w:rsidRDefault="00703AC8"/>
          <w:p w:rsidR="00703AC8" w:rsidRDefault="00E43AA5">
            <w:r>
              <w:t xml:space="preserve">In </w:t>
            </w:r>
            <w:r>
              <w:rPr>
                <w:b/>
              </w:rPr>
              <w:t>French</w:t>
            </w:r>
            <w:r>
              <w:t xml:space="preserve">, students will study the topic of holidays.  They will talk about their usual holidays and planned holidays, to practise using present and future tenses.  </w:t>
            </w:r>
            <w:proofErr w:type="gramStart"/>
            <w:r>
              <w:t>Then,  they</w:t>
            </w:r>
            <w:proofErr w:type="gramEnd"/>
            <w:r>
              <w:t xml:space="preserve"> will learn to describe their activities in the past tense. They will learn about famous </w:t>
            </w:r>
            <w:r>
              <w:t xml:space="preserve">Parisian landmarks and be able to talk about a trip to Paris. </w:t>
            </w:r>
          </w:p>
          <w:p w:rsidR="00703AC8" w:rsidRDefault="00703AC8"/>
          <w:p w:rsidR="00703AC8" w:rsidRDefault="00E43AA5">
            <w:r>
              <w:t xml:space="preserve">In </w:t>
            </w:r>
            <w:r>
              <w:rPr>
                <w:b/>
              </w:rPr>
              <w:t xml:space="preserve">Spanish, </w:t>
            </w:r>
            <w:r>
              <w:t>students will be discussing previous holidays, details about where they went and what they did on their final day. They will also discuss things that could go wrong on holiday. The</w:t>
            </w:r>
            <w:r>
              <w:t>y will be focusing on using a variety of tenses.</w:t>
            </w:r>
          </w:p>
        </w:tc>
        <w:tc>
          <w:tcPr>
            <w:tcW w:w="2976" w:type="dxa"/>
          </w:tcPr>
          <w:p w:rsidR="00703AC8" w:rsidRDefault="00E43AA5">
            <w:r>
              <w:lastRenderedPageBreak/>
              <w:t xml:space="preserve"> These topics continue to build on the core themes which will be revisited at </w:t>
            </w:r>
            <w:proofErr w:type="gramStart"/>
            <w:r>
              <w:t>GCSE,  as</w:t>
            </w:r>
            <w:proofErr w:type="gramEnd"/>
            <w:r>
              <w:t xml:space="preserve"> well as developing greater use of tenses.</w:t>
            </w:r>
          </w:p>
        </w:tc>
        <w:tc>
          <w:tcPr>
            <w:tcW w:w="3828" w:type="dxa"/>
          </w:tcPr>
          <w:p w:rsidR="00703AC8" w:rsidRDefault="00E43AA5">
            <w:r>
              <w:t xml:space="preserve">Reading and Listening activities will develop students’ understanding and confidence with a growing breadth of vocabulary, while writing and speaking practise will consolidate their ability to bring together the range of tenses and language that they have </w:t>
            </w:r>
            <w:r>
              <w:t>been studying.</w:t>
            </w:r>
          </w:p>
          <w:p w:rsidR="00703AC8" w:rsidRDefault="00703AC8"/>
        </w:tc>
        <w:tc>
          <w:tcPr>
            <w:tcW w:w="3402" w:type="dxa"/>
          </w:tcPr>
          <w:p w:rsidR="00703AC8" w:rsidRDefault="00E43AA5">
            <w:pPr>
              <w:rPr>
                <w:rFonts w:ascii="Arial" w:eastAsia="Arial" w:hAnsi="Arial" w:cs="Arial"/>
                <w:color w:val="548DD4"/>
                <w:sz w:val="20"/>
                <w:szCs w:val="20"/>
                <w:u w:val="single"/>
              </w:rPr>
            </w:pPr>
            <w:hyperlink r:id="rId11">
              <w:r>
                <w:rPr>
                  <w:rFonts w:ascii="Arial" w:eastAsia="Arial" w:hAnsi="Arial" w:cs="Arial"/>
                  <w:color w:val="548DD4"/>
                  <w:sz w:val="20"/>
                  <w:szCs w:val="20"/>
                  <w:u w:val="single"/>
                </w:rPr>
                <w:t>www.linguascope.com</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hyperlink r:id="rId12">
              <w:r>
                <w:rPr>
                  <w:rFonts w:ascii="Arial" w:eastAsia="Arial" w:hAnsi="Arial" w:cs="Arial"/>
                  <w:color w:val="548DD4"/>
                  <w:sz w:val="20"/>
                  <w:szCs w:val="20"/>
                  <w:u w:val="single"/>
                </w:rPr>
                <w:t>www.languagesonline.org.uk </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u w:val="single"/>
              </w:rPr>
            </w:pPr>
            <w:hyperlink r:id="rId13">
              <w:r>
                <w:rPr>
                  <w:rFonts w:ascii="Arial" w:eastAsia="Arial" w:hAnsi="Arial" w:cs="Arial"/>
                  <w:color w:val="1155CC"/>
                  <w:sz w:val="20"/>
                  <w:szCs w:val="20"/>
                  <w:u w:val="single"/>
                </w:rPr>
                <w:t>www.memrise.com</w:t>
              </w:r>
            </w:hyperlink>
          </w:p>
          <w:p w:rsidR="00703AC8" w:rsidRDefault="00703AC8">
            <w:pPr>
              <w:rPr>
                <w:color w:val="548DD4"/>
                <w:u w:val="single"/>
              </w:rPr>
            </w:pPr>
          </w:p>
        </w:tc>
      </w:tr>
      <w:tr w:rsidR="00703AC8">
        <w:trPr>
          <w:trHeight w:val="1120"/>
        </w:trPr>
        <w:tc>
          <w:tcPr>
            <w:tcW w:w="2376" w:type="dxa"/>
          </w:tcPr>
          <w:p w:rsidR="00703AC8" w:rsidRDefault="00E43AA5">
            <w:pPr>
              <w:rPr>
                <w:b/>
                <w:color w:val="548DD4"/>
              </w:rPr>
            </w:pPr>
            <w:r>
              <w:rPr>
                <w:b/>
                <w:color w:val="548DD4"/>
              </w:rPr>
              <w:t>Module 4</w:t>
            </w:r>
          </w:p>
        </w:tc>
        <w:tc>
          <w:tcPr>
            <w:tcW w:w="2694" w:type="dxa"/>
          </w:tcPr>
          <w:p w:rsidR="00703AC8" w:rsidRDefault="00E43AA5">
            <w:pPr>
              <w:rPr>
                <w:b/>
              </w:rPr>
            </w:pPr>
            <w:r>
              <w:t xml:space="preserve">In </w:t>
            </w:r>
            <w:r>
              <w:rPr>
                <w:b/>
              </w:rPr>
              <w:t>G</w:t>
            </w:r>
            <w:r>
              <w:rPr>
                <w:b/>
              </w:rPr>
              <w:t>erman</w:t>
            </w:r>
            <w:r>
              <w:t>, students will learn to talk about their personal style and clothes.  They will develop language to describe preparing to go out and will then use the past tense to describe what happened on a date. Students will develop their cultural knowledge by l</w:t>
            </w:r>
            <w:r>
              <w:t xml:space="preserve">earning about the history of the Puma and Adidas </w:t>
            </w:r>
            <w:r>
              <w:lastRenderedPageBreak/>
              <w:t>brands.</w:t>
            </w:r>
          </w:p>
          <w:p w:rsidR="00703AC8" w:rsidRDefault="00703AC8"/>
          <w:p w:rsidR="00703AC8" w:rsidRDefault="00E43AA5">
            <w:r>
              <w:t xml:space="preserve">In </w:t>
            </w:r>
            <w:r>
              <w:rPr>
                <w:b/>
              </w:rPr>
              <w:t xml:space="preserve">French, </w:t>
            </w:r>
            <w:r>
              <w:t>students will learn to talk about their own identity.  This will include given opinions on music, describing their personalities and talking about clothes.  They will describe their daily</w:t>
            </w:r>
            <w:r>
              <w:t xml:space="preserve"> routine and family relationships.</w:t>
            </w:r>
          </w:p>
          <w:p w:rsidR="00703AC8" w:rsidRDefault="00703AC8"/>
          <w:p w:rsidR="00703AC8" w:rsidRDefault="00E43AA5">
            <w:r>
              <w:t xml:space="preserve">In </w:t>
            </w:r>
            <w:r>
              <w:rPr>
                <w:b/>
              </w:rPr>
              <w:t xml:space="preserve">Spanish, </w:t>
            </w:r>
            <w:r>
              <w:t xml:space="preserve">students will be learning about Spanish music, discussing their use of a wide range of technology and discussing their plans using all three tenses. </w:t>
            </w:r>
          </w:p>
        </w:tc>
        <w:tc>
          <w:tcPr>
            <w:tcW w:w="2976" w:type="dxa"/>
          </w:tcPr>
          <w:p w:rsidR="00703AC8" w:rsidRDefault="00E43AA5">
            <w:r>
              <w:lastRenderedPageBreak/>
              <w:t>Being able to use three or more tenses is essential for ac</w:t>
            </w:r>
            <w:r>
              <w:t>hieving a Grade 5 or above at GCSE, so the course teaches and then consolidates each new tense over the course of Key Stage 3.</w:t>
            </w:r>
          </w:p>
          <w:p w:rsidR="00703AC8" w:rsidRDefault="00703AC8"/>
        </w:tc>
        <w:tc>
          <w:tcPr>
            <w:tcW w:w="3828" w:type="dxa"/>
          </w:tcPr>
          <w:p w:rsidR="00703AC8" w:rsidRDefault="00E43AA5">
            <w:r>
              <w:t>Students will use written and spoken sources to develop knowledge and understanding of both the language and culture of the target countries. This will be supported by reading and listening activities.</w:t>
            </w:r>
          </w:p>
        </w:tc>
        <w:tc>
          <w:tcPr>
            <w:tcW w:w="3402" w:type="dxa"/>
          </w:tcPr>
          <w:p w:rsidR="00703AC8" w:rsidRDefault="00E43AA5">
            <w:pPr>
              <w:rPr>
                <w:rFonts w:ascii="Arial" w:eastAsia="Arial" w:hAnsi="Arial" w:cs="Arial"/>
                <w:color w:val="548DD4"/>
                <w:sz w:val="20"/>
                <w:szCs w:val="20"/>
                <w:u w:val="single"/>
              </w:rPr>
            </w:pPr>
            <w:hyperlink r:id="rId14">
              <w:r>
                <w:rPr>
                  <w:rFonts w:ascii="Arial" w:eastAsia="Arial" w:hAnsi="Arial" w:cs="Arial"/>
                  <w:color w:val="548DD4"/>
                  <w:sz w:val="20"/>
                  <w:szCs w:val="20"/>
                  <w:u w:val="single"/>
                </w:rPr>
                <w:t>www.ling</w:t>
              </w:r>
              <w:r>
                <w:rPr>
                  <w:rFonts w:ascii="Arial" w:eastAsia="Arial" w:hAnsi="Arial" w:cs="Arial"/>
                  <w:color w:val="548DD4"/>
                  <w:sz w:val="20"/>
                  <w:szCs w:val="20"/>
                  <w:u w:val="single"/>
                </w:rPr>
                <w:t>uascope.com</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hyperlink r:id="rId15">
              <w:r>
                <w:rPr>
                  <w:rFonts w:ascii="Arial" w:eastAsia="Arial" w:hAnsi="Arial" w:cs="Arial"/>
                  <w:color w:val="548DD4"/>
                  <w:sz w:val="20"/>
                  <w:szCs w:val="20"/>
                  <w:u w:val="single"/>
                </w:rPr>
                <w:t>www.languagesonline.org.uk </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u w:val="single"/>
              </w:rPr>
            </w:pPr>
            <w:hyperlink r:id="rId16">
              <w:r>
                <w:rPr>
                  <w:rFonts w:ascii="Arial" w:eastAsia="Arial" w:hAnsi="Arial" w:cs="Arial"/>
                  <w:color w:val="1155CC"/>
                  <w:sz w:val="20"/>
                  <w:szCs w:val="20"/>
                  <w:u w:val="single"/>
                </w:rPr>
                <w:t>www.memrise.com</w:t>
              </w:r>
            </w:hyperlink>
          </w:p>
          <w:p w:rsidR="00703AC8" w:rsidRDefault="00703AC8">
            <w:pPr>
              <w:rPr>
                <w:color w:val="548DD4"/>
                <w:u w:val="single"/>
              </w:rPr>
            </w:pPr>
          </w:p>
        </w:tc>
      </w:tr>
    </w:tbl>
    <w:p w:rsidR="00703AC8" w:rsidRDefault="00703AC8"/>
    <w:tbl>
      <w:tblPr>
        <w:tblStyle w:val="a2"/>
        <w:tblW w:w="14646" w:type="dxa"/>
        <w:tblInd w:w="-11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2376"/>
        <w:gridCol w:w="2552"/>
        <w:gridCol w:w="2693"/>
        <w:gridCol w:w="3969"/>
        <w:gridCol w:w="3056"/>
      </w:tblGrid>
      <w:tr w:rsidR="00703AC8">
        <w:trPr>
          <w:trHeight w:val="980"/>
        </w:trPr>
        <w:tc>
          <w:tcPr>
            <w:tcW w:w="2376" w:type="dxa"/>
          </w:tcPr>
          <w:p w:rsidR="00703AC8" w:rsidRDefault="00E43AA5">
            <w:pPr>
              <w:rPr>
                <w:b/>
                <w:color w:val="548DD4"/>
              </w:rPr>
            </w:pPr>
            <w:r>
              <w:rPr>
                <w:b/>
                <w:color w:val="548DD4"/>
              </w:rPr>
              <w:t>Module 5</w:t>
            </w:r>
          </w:p>
        </w:tc>
        <w:tc>
          <w:tcPr>
            <w:tcW w:w="2552" w:type="dxa"/>
          </w:tcPr>
          <w:p w:rsidR="00703AC8" w:rsidRDefault="00E43AA5">
            <w:r>
              <w:t>The German curriculum does not have a 5th module.</w:t>
            </w:r>
          </w:p>
          <w:p w:rsidR="00703AC8" w:rsidRDefault="00703AC8"/>
          <w:p w:rsidR="00703AC8" w:rsidRDefault="00E43AA5">
            <w:r>
              <w:t xml:space="preserve">The French curriculum </w:t>
            </w:r>
            <w:r>
              <w:t>does not have a 5th module.</w:t>
            </w:r>
          </w:p>
          <w:p w:rsidR="00703AC8" w:rsidRDefault="00703AC8"/>
          <w:p w:rsidR="00703AC8" w:rsidRDefault="00703AC8"/>
          <w:p w:rsidR="00703AC8" w:rsidRDefault="00E43AA5">
            <w:r>
              <w:t xml:space="preserve">In </w:t>
            </w:r>
            <w:r>
              <w:rPr>
                <w:b/>
              </w:rPr>
              <w:t>Spanish</w:t>
            </w:r>
            <w:r>
              <w:t xml:space="preserve">, students will talk about how they get ready for a party, what they like to wear and prepare for a fashion show in class. </w:t>
            </w:r>
          </w:p>
          <w:p w:rsidR="00703AC8" w:rsidRDefault="00703AC8"/>
        </w:tc>
        <w:tc>
          <w:tcPr>
            <w:tcW w:w="2693" w:type="dxa"/>
          </w:tcPr>
          <w:p w:rsidR="00703AC8" w:rsidRDefault="00E43AA5">
            <w:r>
              <w:t>These topics give the students more opportunities to develop useful vocabulary and also consolidate grammar and language as well as continue to develop more complex tenses and sentence construction.</w:t>
            </w:r>
          </w:p>
        </w:tc>
        <w:tc>
          <w:tcPr>
            <w:tcW w:w="3969" w:type="dxa"/>
          </w:tcPr>
          <w:p w:rsidR="00703AC8" w:rsidRDefault="00E43AA5">
            <w:r>
              <w:t>The four skill areas (Speaking, Reading, Writing and List</w:t>
            </w:r>
            <w:r>
              <w:t>ening) will continue to be developed through a range of media and exercises.</w:t>
            </w:r>
          </w:p>
        </w:tc>
        <w:tc>
          <w:tcPr>
            <w:tcW w:w="3056" w:type="dxa"/>
          </w:tcPr>
          <w:p w:rsidR="00703AC8" w:rsidRDefault="00E43AA5">
            <w:pPr>
              <w:rPr>
                <w:rFonts w:ascii="Arial" w:eastAsia="Arial" w:hAnsi="Arial" w:cs="Arial"/>
                <w:color w:val="548DD4"/>
                <w:sz w:val="20"/>
                <w:szCs w:val="20"/>
                <w:u w:val="single"/>
              </w:rPr>
            </w:pPr>
            <w:hyperlink r:id="rId17">
              <w:r>
                <w:rPr>
                  <w:rFonts w:ascii="Arial" w:eastAsia="Arial" w:hAnsi="Arial" w:cs="Arial"/>
                  <w:color w:val="548DD4"/>
                  <w:sz w:val="20"/>
                  <w:szCs w:val="20"/>
                  <w:u w:val="single"/>
                </w:rPr>
                <w:t>www.linguascope.com</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hyperlink r:id="rId18">
              <w:r>
                <w:rPr>
                  <w:rFonts w:ascii="Arial" w:eastAsia="Arial" w:hAnsi="Arial" w:cs="Arial"/>
                  <w:color w:val="548DD4"/>
                  <w:sz w:val="20"/>
                  <w:szCs w:val="20"/>
                  <w:u w:val="single"/>
                </w:rPr>
                <w:t>www.languagesonline.org.uk </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703AC8" w:rsidRDefault="00703AC8">
            <w:pPr>
              <w:rPr>
                <w:rFonts w:ascii="Arial" w:eastAsia="Arial" w:hAnsi="Arial" w:cs="Arial"/>
                <w:color w:val="548DD4"/>
                <w:sz w:val="20"/>
                <w:szCs w:val="20"/>
                <w:u w:val="single"/>
              </w:rPr>
            </w:pPr>
          </w:p>
          <w:p w:rsidR="00703AC8" w:rsidRDefault="00E43AA5">
            <w:pPr>
              <w:rPr>
                <w:color w:val="548DD4"/>
                <w:u w:val="single"/>
              </w:rPr>
            </w:pPr>
            <w:hyperlink r:id="rId19">
              <w:r>
                <w:rPr>
                  <w:rFonts w:ascii="Arial" w:eastAsia="Arial" w:hAnsi="Arial" w:cs="Arial"/>
                  <w:color w:val="1155CC"/>
                  <w:sz w:val="20"/>
                  <w:szCs w:val="20"/>
                  <w:u w:val="single"/>
                </w:rPr>
                <w:t>www.memrise.com</w:t>
              </w:r>
            </w:hyperlink>
          </w:p>
        </w:tc>
      </w:tr>
      <w:tr w:rsidR="00703AC8">
        <w:trPr>
          <w:trHeight w:val="1540"/>
        </w:trPr>
        <w:tc>
          <w:tcPr>
            <w:tcW w:w="2376" w:type="dxa"/>
          </w:tcPr>
          <w:p w:rsidR="00703AC8" w:rsidRDefault="00E43AA5">
            <w:pPr>
              <w:rPr>
                <w:b/>
                <w:color w:val="548DD4"/>
              </w:rPr>
            </w:pPr>
            <w:r>
              <w:rPr>
                <w:b/>
                <w:color w:val="548DD4"/>
              </w:rPr>
              <w:lastRenderedPageBreak/>
              <w:t>Dual Language Students</w:t>
            </w:r>
          </w:p>
        </w:tc>
        <w:tc>
          <w:tcPr>
            <w:tcW w:w="2552" w:type="dxa"/>
          </w:tcPr>
          <w:p w:rsidR="00703AC8" w:rsidRDefault="00E43AA5">
            <w:r>
              <w:t>Some students will study two languages throughout Year 8, so will study fewer modules in each language.</w:t>
            </w:r>
          </w:p>
          <w:p w:rsidR="00703AC8" w:rsidRDefault="00703AC8"/>
          <w:p w:rsidR="00703AC8" w:rsidRDefault="00E43AA5">
            <w:r>
              <w:t xml:space="preserve">In </w:t>
            </w:r>
            <w:r>
              <w:rPr>
                <w:b/>
              </w:rPr>
              <w:t>German</w:t>
            </w:r>
            <w:r>
              <w:t>, students will study modules on Media, Healthy Living and</w:t>
            </w:r>
          </w:p>
          <w:p w:rsidR="00703AC8" w:rsidRDefault="00E43AA5">
            <w:r>
              <w:t xml:space="preserve"> Holidays.</w:t>
            </w:r>
          </w:p>
          <w:p w:rsidR="00703AC8" w:rsidRDefault="00E43AA5">
            <w:r>
              <w:t xml:space="preserve"> </w:t>
            </w:r>
          </w:p>
          <w:p w:rsidR="00703AC8" w:rsidRDefault="00E43AA5">
            <w:r>
              <w:t xml:space="preserve">In </w:t>
            </w:r>
            <w:r>
              <w:rPr>
                <w:b/>
              </w:rPr>
              <w:t>French</w:t>
            </w:r>
            <w:r>
              <w:t>, students will study Town, Holidays and identity and relationships.</w:t>
            </w:r>
          </w:p>
          <w:p w:rsidR="00703AC8" w:rsidRDefault="00703AC8"/>
          <w:p w:rsidR="00703AC8" w:rsidRDefault="00E43AA5">
            <w:r>
              <w:t xml:space="preserve">In </w:t>
            </w:r>
            <w:r>
              <w:rPr>
                <w:b/>
              </w:rPr>
              <w:t xml:space="preserve">Spanish, </w:t>
            </w:r>
            <w:r>
              <w:t xml:space="preserve">students will study local area, holidays and media. </w:t>
            </w:r>
          </w:p>
        </w:tc>
        <w:tc>
          <w:tcPr>
            <w:tcW w:w="2693" w:type="dxa"/>
          </w:tcPr>
          <w:p w:rsidR="00703AC8" w:rsidRDefault="00E43AA5">
            <w:r>
              <w:t>Students will continue to study two languages simultaneously.  Their time will be split evenly between the two languages.</w:t>
            </w:r>
          </w:p>
        </w:tc>
        <w:tc>
          <w:tcPr>
            <w:tcW w:w="3969" w:type="dxa"/>
          </w:tcPr>
          <w:p w:rsidR="00703AC8" w:rsidRDefault="00703AC8"/>
        </w:tc>
        <w:tc>
          <w:tcPr>
            <w:tcW w:w="3056" w:type="dxa"/>
          </w:tcPr>
          <w:p w:rsidR="00703AC8" w:rsidRDefault="00E43AA5">
            <w:pPr>
              <w:rPr>
                <w:rFonts w:ascii="Arial" w:eastAsia="Arial" w:hAnsi="Arial" w:cs="Arial"/>
                <w:color w:val="548DD4"/>
                <w:sz w:val="20"/>
                <w:szCs w:val="20"/>
                <w:u w:val="single"/>
              </w:rPr>
            </w:pPr>
            <w:hyperlink r:id="rId20">
              <w:r>
                <w:rPr>
                  <w:rFonts w:ascii="Arial" w:eastAsia="Arial" w:hAnsi="Arial" w:cs="Arial"/>
                  <w:color w:val="548DD4"/>
                  <w:sz w:val="20"/>
                  <w:szCs w:val="20"/>
                  <w:u w:val="single"/>
                </w:rPr>
                <w:t>www.linguascope.com</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hyperlink r:id="rId21">
              <w:r>
                <w:rPr>
                  <w:rFonts w:ascii="Arial" w:eastAsia="Arial" w:hAnsi="Arial" w:cs="Arial"/>
                  <w:color w:val="548DD4"/>
                  <w:sz w:val="20"/>
                  <w:szCs w:val="20"/>
                  <w:u w:val="single"/>
                </w:rPr>
                <w:t>www.language</w:t>
              </w:r>
              <w:r>
                <w:rPr>
                  <w:rFonts w:ascii="Arial" w:eastAsia="Arial" w:hAnsi="Arial" w:cs="Arial"/>
                  <w:color w:val="548DD4"/>
                  <w:sz w:val="20"/>
                  <w:szCs w:val="20"/>
                  <w:u w:val="single"/>
                </w:rPr>
                <w:t>sonline.org.uk </w:t>
              </w:r>
            </w:hyperlink>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703AC8" w:rsidRDefault="00703AC8">
            <w:pPr>
              <w:rPr>
                <w:rFonts w:ascii="Arial" w:eastAsia="Arial" w:hAnsi="Arial" w:cs="Arial"/>
                <w:color w:val="548DD4"/>
                <w:sz w:val="20"/>
                <w:szCs w:val="20"/>
                <w:u w:val="single"/>
              </w:rPr>
            </w:pPr>
          </w:p>
          <w:p w:rsidR="00703AC8" w:rsidRDefault="00E43AA5">
            <w:pPr>
              <w:rPr>
                <w:rFonts w:ascii="Arial" w:eastAsia="Arial" w:hAnsi="Arial" w:cs="Arial"/>
                <w:color w:val="548DD4"/>
                <w:u w:val="single"/>
              </w:rPr>
            </w:pPr>
            <w:hyperlink r:id="rId22">
              <w:r>
                <w:rPr>
                  <w:rFonts w:ascii="Arial" w:eastAsia="Arial" w:hAnsi="Arial" w:cs="Arial"/>
                  <w:color w:val="1155CC"/>
                  <w:sz w:val="20"/>
                  <w:szCs w:val="20"/>
                  <w:u w:val="single"/>
                </w:rPr>
                <w:t>www.memrise.com</w:t>
              </w:r>
            </w:hyperlink>
          </w:p>
        </w:tc>
      </w:tr>
    </w:tbl>
    <w:p w:rsidR="00703AC8" w:rsidRDefault="00703AC8"/>
    <w:sectPr w:rsidR="00703AC8">
      <w:pgSz w:w="16838" w:h="11906" w:orient="landscape"/>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C8"/>
    <w:rsid w:val="00703AC8"/>
    <w:rsid w:val="00E4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096C0-9189-414B-B593-B29B1E89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nguascope.com" TargetMode="External"/><Relationship Id="rId13" Type="http://schemas.openxmlformats.org/officeDocument/2006/relationships/hyperlink" Target="http://www.memrise.com" TargetMode="External"/><Relationship Id="rId18" Type="http://schemas.openxmlformats.org/officeDocument/2006/relationships/hyperlink" Target="http://www.languagesonline.org.uk/" TargetMode="External"/><Relationship Id="rId3" Type="http://schemas.openxmlformats.org/officeDocument/2006/relationships/settings" Target="settings.xml"/><Relationship Id="rId21" Type="http://schemas.openxmlformats.org/officeDocument/2006/relationships/hyperlink" Target="http://www.languagesonline.org.uk/" TargetMode="External"/><Relationship Id="rId7" Type="http://schemas.openxmlformats.org/officeDocument/2006/relationships/hyperlink" Target="http://www.memrise.com" TargetMode="External"/><Relationship Id="rId12" Type="http://schemas.openxmlformats.org/officeDocument/2006/relationships/hyperlink" Target="http://www.languagesonline.org.uk/" TargetMode="External"/><Relationship Id="rId17" Type="http://schemas.openxmlformats.org/officeDocument/2006/relationships/hyperlink" Target="http://www.linguascope.com" TargetMode="External"/><Relationship Id="rId2" Type="http://schemas.openxmlformats.org/officeDocument/2006/relationships/styles" Target="styles.xml"/><Relationship Id="rId16" Type="http://schemas.openxmlformats.org/officeDocument/2006/relationships/hyperlink" Target="http://www.memrise.com" TargetMode="External"/><Relationship Id="rId20" Type="http://schemas.openxmlformats.org/officeDocument/2006/relationships/hyperlink" Target="http://www.linguascope.com" TargetMode="External"/><Relationship Id="rId1" Type="http://schemas.openxmlformats.org/officeDocument/2006/relationships/customXml" Target="../customXml/item1.xml"/><Relationship Id="rId6" Type="http://schemas.openxmlformats.org/officeDocument/2006/relationships/hyperlink" Target="http://www.languagesonline.org.uk/" TargetMode="External"/><Relationship Id="rId11" Type="http://schemas.openxmlformats.org/officeDocument/2006/relationships/hyperlink" Target="http://www.linguascope.com" TargetMode="External"/><Relationship Id="rId24" Type="http://schemas.openxmlformats.org/officeDocument/2006/relationships/theme" Target="theme/theme1.xml"/><Relationship Id="rId5" Type="http://schemas.openxmlformats.org/officeDocument/2006/relationships/hyperlink" Target="http://www.linguascope.com" TargetMode="External"/><Relationship Id="rId15" Type="http://schemas.openxmlformats.org/officeDocument/2006/relationships/hyperlink" Target="http://www.languagesonline.org.uk/" TargetMode="External"/><Relationship Id="rId23" Type="http://schemas.openxmlformats.org/officeDocument/2006/relationships/fontTable" Target="fontTable.xml"/><Relationship Id="rId10" Type="http://schemas.openxmlformats.org/officeDocument/2006/relationships/hyperlink" Target="http://www.memrise.com" TargetMode="External"/><Relationship Id="rId19" Type="http://schemas.openxmlformats.org/officeDocument/2006/relationships/hyperlink" Target="http://www.memrise.com" TargetMode="External"/><Relationship Id="rId4" Type="http://schemas.openxmlformats.org/officeDocument/2006/relationships/webSettings" Target="webSettings.xml"/><Relationship Id="rId9" Type="http://schemas.openxmlformats.org/officeDocument/2006/relationships/hyperlink" Target="http://www.languagesonline.org.uk/" TargetMode="External"/><Relationship Id="rId14" Type="http://schemas.openxmlformats.org/officeDocument/2006/relationships/hyperlink" Target="http://www.linguascope.com" TargetMode="External"/><Relationship Id="rId22" Type="http://schemas.openxmlformats.org/officeDocument/2006/relationships/hyperlink" Target="http://www.mem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4tdHiv+mMqnUSq5o6PxEWYrWxA==">AMUW2mXAyps7M/VuSbvrYUv4ZYDF2O6Q08rvORjDVy6Fe1BuHajnxNxPB/yXX/tvtRlK915XUU1ZZEFHPv3nHpcNi6GgbyXRf9EZBoXw3VbKaZoprAcaqpEpjiO3nuQdX7f0yREPxIdO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gmcdougall47rt</dc:creator>
  <cp:lastModifiedBy>Katie Fish</cp:lastModifiedBy>
  <cp:revision>2</cp:revision>
  <dcterms:created xsi:type="dcterms:W3CDTF">2021-01-14T08:34:00Z</dcterms:created>
  <dcterms:modified xsi:type="dcterms:W3CDTF">2021-01-14T08:34:00Z</dcterms:modified>
</cp:coreProperties>
</file>